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B0" w:rsidRDefault="000862B0" w:rsidP="000862B0">
      <w:pPr>
        <w:jc w:val="center"/>
        <w:rPr>
          <w:rFonts w:ascii="宋体" w:hAnsi="宋体" w:cs="黑体"/>
          <w:sz w:val="36"/>
          <w:szCs w:val="36"/>
        </w:rPr>
      </w:pPr>
      <w:bookmarkStart w:id="0" w:name="_GoBack"/>
      <w:r>
        <w:rPr>
          <w:rFonts w:ascii="宋体" w:hAnsi="宋体" w:cs="黑体" w:hint="eastAsia"/>
          <w:sz w:val="36"/>
          <w:szCs w:val="36"/>
        </w:rPr>
        <w:t>武汉商学院信息工程学院部门采购询价单</w:t>
      </w:r>
    </w:p>
    <w:bookmarkEnd w:id="0"/>
    <w:p w:rsidR="000862B0" w:rsidRDefault="000862B0" w:rsidP="000862B0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　　　　　　　　　　　　　　　　　　　　　　　　　　　　202</w:t>
      </w:r>
      <w:r w:rsidR="00EB0C3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 xml:space="preserve">年　</w:t>
      </w:r>
      <w:r w:rsidR="00EB0C3B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EB0C3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14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51"/>
        <w:gridCol w:w="1521"/>
        <w:gridCol w:w="1134"/>
        <w:gridCol w:w="1418"/>
        <w:gridCol w:w="742"/>
        <w:gridCol w:w="1806"/>
        <w:gridCol w:w="1563"/>
        <w:gridCol w:w="708"/>
        <w:gridCol w:w="1418"/>
        <w:gridCol w:w="73"/>
        <w:gridCol w:w="1061"/>
        <w:gridCol w:w="1303"/>
      </w:tblGrid>
      <w:tr w:rsidR="000862B0" w:rsidTr="0052435E">
        <w:trPr>
          <w:trHeight w:val="754"/>
          <w:jc w:val="center"/>
        </w:trPr>
        <w:tc>
          <w:tcPr>
            <w:tcW w:w="1418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项目部门</w:t>
            </w:r>
          </w:p>
        </w:tc>
        <w:tc>
          <w:tcPr>
            <w:tcW w:w="2655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4819" w:type="dxa"/>
            <w:gridSpan w:val="4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预算金额</w:t>
            </w:r>
          </w:p>
        </w:tc>
        <w:tc>
          <w:tcPr>
            <w:tcW w:w="2364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50000元</w:t>
            </w:r>
          </w:p>
        </w:tc>
      </w:tr>
      <w:tr w:rsidR="000862B0" w:rsidTr="0052435E">
        <w:trPr>
          <w:trHeight w:val="692"/>
          <w:jc w:val="center"/>
        </w:trPr>
        <w:tc>
          <w:tcPr>
            <w:tcW w:w="4073" w:type="dxa"/>
            <w:gridSpan w:val="4"/>
            <w:vAlign w:val="center"/>
          </w:tcPr>
          <w:p w:rsidR="000862B0" w:rsidRDefault="000862B0" w:rsidP="00715625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联系人：</w:t>
            </w:r>
          </w:p>
        </w:tc>
        <w:tc>
          <w:tcPr>
            <w:tcW w:w="6237" w:type="dxa"/>
            <w:gridSpan w:val="5"/>
            <w:vAlign w:val="center"/>
          </w:tcPr>
          <w:p w:rsidR="000862B0" w:rsidRDefault="000862B0" w:rsidP="007156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联系电话：</w:t>
            </w:r>
          </w:p>
        </w:tc>
        <w:tc>
          <w:tcPr>
            <w:tcW w:w="3855" w:type="dxa"/>
            <w:gridSpan w:val="4"/>
            <w:vAlign w:val="center"/>
          </w:tcPr>
          <w:p w:rsidR="000862B0" w:rsidRDefault="000862B0" w:rsidP="007156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传真：</w:t>
            </w:r>
          </w:p>
        </w:tc>
      </w:tr>
      <w:tr w:rsidR="000862B0" w:rsidTr="0052435E">
        <w:trPr>
          <w:trHeight w:val="689"/>
          <w:jc w:val="center"/>
        </w:trPr>
        <w:tc>
          <w:tcPr>
            <w:tcW w:w="1367" w:type="dxa"/>
            <w:vMerge w:val="restart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采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购</w:t>
            </w:r>
          </w:p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需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求</w:t>
            </w:r>
          </w:p>
        </w:tc>
        <w:tc>
          <w:tcPr>
            <w:tcW w:w="1572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商品（服务）名称</w:t>
            </w:r>
          </w:p>
        </w:tc>
        <w:tc>
          <w:tcPr>
            <w:tcW w:w="1134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规格型号</w:t>
            </w:r>
          </w:p>
        </w:tc>
        <w:tc>
          <w:tcPr>
            <w:tcW w:w="5529" w:type="dxa"/>
            <w:gridSpan w:val="4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需求内容或参数要求</w:t>
            </w:r>
          </w:p>
        </w:tc>
        <w:tc>
          <w:tcPr>
            <w:tcW w:w="708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数量</w:t>
            </w:r>
          </w:p>
        </w:tc>
        <w:tc>
          <w:tcPr>
            <w:tcW w:w="1418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供货时间</w:t>
            </w:r>
          </w:p>
        </w:tc>
        <w:tc>
          <w:tcPr>
            <w:tcW w:w="1134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供货地点</w:t>
            </w:r>
          </w:p>
        </w:tc>
        <w:tc>
          <w:tcPr>
            <w:tcW w:w="1303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备注</w:t>
            </w:r>
          </w:p>
        </w:tc>
      </w:tr>
      <w:tr w:rsidR="000862B0" w:rsidTr="0052435E">
        <w:trPr>
          <w:trHeight w:val="1979"/>
          <w:jc w:val="center"/>
        </w:trPr>
        <w:tc>
          <w:tcPr>
            <w:tcW w:w="1367" w:type="dxa"/>
            <w:vMerge/>
            <w:vAlign w:val="center"/>
          </w:tcPr>
          <w:p w:rsidR="000862B0" w:rsidRDefault="000862B0" w:rsidP="0071562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862B0" w:rsidRDefault="000311B2" w:rsidP="00715625">
            <w:pPr>
              <w:rPr>
                <w:rFonts w:ascii="仿宋" w:eastAsia="仿宋" w:hAnsi="仿宋"/>
                <w:sz w:val="24"/>
              </w:rPr>
            </w:pPr>
            <w:r w:rsidRPr="000311B2">
              <w:rPr>
                <w:rFonts w:ascii="仿宋" w:eastAsia="仿宋" w:hAnsi="仿宋" w:hint="eastAsia"/>
                <w:sz w:val="24"/>
              </w:rPr>
              <w:t>《RFID原理与实践开发》校本教材（数字教材）</w:t>
            </w:r>
            <w:r w:rsidR="000862B0">
              <w:rPr>
                <w:rFonts w:ascii="仿宋" w:eastAsia="仿宋" w:hAnsi="仿宋" w:hint="eastAsia"/>
                <w:sz w:val="24"/>
              </w:rPr>
              <w:t>出版</w:t>
            </w:r>
          </w:p>
        </w:tc>
        <w:tc>
          <w:tcPr>
            <w:tcW w:w="1134" w:type="dxa"/>
            <w:vAlign w:val="center"/>
          </w:tcPr>
          <w:p w:rsidR="000862B0" w:rsidRDefault="00EB0C3B" w:rsidP="007156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1套</w:t>
            </w:r>
          </w:p>
        </w:tc>
        <w:tc>
          <w:tcPr>
            <w:tcW w:w="5529" w:type="dxa"/>
            <w:gridSpan w:val="4"/>
            <w:vAlign w:val="center"/>
          </w:tcPr>
          <w:p w:rsidR="0052435E" w:rsidRPr="0052435E" w:rsidRDefault="0052435E" w:rsidP="0052435E">
            <w:pPr>
              <w:spacing w:line="320" w:lineRule="exact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一、数字教材出版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（一）总体要求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1</w:t>
            </w:r>
            <w:r w:rsidRPr="0052435E">
              <w:rPr>
                <w:rFonts w:ascii="仿宋" w:eastAsia="仿宋" w:hAnsi="仿宋" w:hint="eastAsia"/>
                <w:sz w:val="22"/>
              </w:rPr>
              <w:t>. 供应商或其合作出版单位与采购方签订《数字教材出版合同》，保障双方在数字教材建设中的权利和义务。数字教材出版时间以《数字教材出版合同》约定为准。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2</w:t>
            </w:r>
            <w:r w:rsidRPr="0052435E">
              <w:rPr>
                <w:rFonts w:ascii="仿宋" w:eastAsia="仿宋" w:hAnsi="仿宋" w:hint="eastAsia"/>
                <w:sz w:val="22"/>
              </w:rPr>
              <w:t>. 严格落实国家新闻出版署规定的三审三校制度和责任编辑制度。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3</w:t>
            </w:r>
            <w:r w:rsidRPr="0052435E">
              <w:rPr>
                <w:rFonts w:ascii="仿宋" w:eastAsia="仿宋" w:hAnsi="仿宋" w:hint="eastAsia"/>
                <w:sz w:val="22"/>
              </w:rPr>
              <w:t>. 数字教材项目负责人具有出版高级职称（副编审或编审）。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4</w:t>
            </w:r>
            <w:r w:rsidRPr="0052435E">
              <w:rPr>
                <w:rFonts w:ascii="仿宋" w:eastAsia="仿宋" w:hAnsi="仿宋" w:hint="eastAsia"/>
                <w:sz w:val="22"/>
              </w:rPr>
              <w:t>. 数字教材责任编辑具有出版中级及以上职称，且在国家新闻出版署注册备案。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（二）编写指导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1</w:t>
            </w:r>
            <w:r w:rsidRPr="0052435E">
              <w:rPr>
                <w:rFonts w:ascii="仿宋" w:eastAsia="仿宋" w:hAnsi="仿宋" w:hint="eastAsia"/>
                <w:sz w:val="22"/>
              </w:rPr>
              <w:t>. 由具有出版中级及以上职称的策划编辑对作者团队进行编写指导，提供充分、规范的教材编写指导文字材料，包括教材内容和格式要求、意识形态要求等。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lastRenderedPageBreak/>
              <w:t>2</w:t>
            </w:r>
            <w:r w:rsidRPr="0052435E">
              <w:rPr>
                <w:rFonts w:ascii="仿宋" w:eastAsia="仿宋" w:hAnsi="仿宋" w:hint="eastAsia"/>
                <w:sz w:val="22"/>
              </w:rPr>
              <w:t>.</w:t>
            </w:r>
            <w:r w:rsidRPr="0052435E">
              <w:rPr>
                <w:rFonts w:ascii="仿宋" w:eastAsia="仿宋" w:hAnsi="仿宋"/>
                <w:sz w:val="22"/>
              </w:rPr>
              <w:t xml:space="preserve"> </w:t>
            </w:r>
            <w:r w:rsidRPr="0052435E">
              <w:rPr>
                <w:rFonts w:ascii="仿宋" w:eastAsia="仿宋" w:hAnsi="仿宋" w:hint="eastAsia"/>
                <w:sz w:val="22"/>
              </w:rPr>
              <w:t>由具有出版中级及以上职称的策划编辑对教材大纲、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样章进行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详细的审核指导，保证教材内容体现产业新技术、新工艺、新规范、新标准，符合出版导向和质量要求。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（三）内容三审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</w:t>
            </w:r>
            <w:r w:rsidRPr="0052435E">
              <w:rPr>
                <w:rFonts w:ascii="仿宋" w:eastAsia="仿宋" w:hAnsi="仿宋"/>
                <w:sz w:val="22"/>
              </w:rPr>
              <w:t>.</w:t>
            </w:r>
            <w:r w:rsidRPr="0052435E">
              <w:rPr>
                <w:rFonts w:ascii="仿宋" w:eastAsia="仿宋" w:hAnsi="仿宋" w:hint="eastAsia"/>
                <w:sz w:val="22"/>
              </w:rPr>
              <w:t xml:space="preserve"> 收稿后应按照国家出版相关规定，严格执行三审流程，对教材的政治倾向、思想水平、学术或艺术价值、科学性、知识性、文字规范性等进行全面把关。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2</w:t>
            </w:r>
            <w:r w:rsidRPr="0052435E">
              <w:rPr>
                <w:rFonts w:ascii="仿宋" w:eastAsia="仿宋" w:hAnsi="仿宋"/>
                <w:sz w:val="22"/>
              </w:rPr>
              <w:t xml:space="preserve">. </w:t>
            </w:r>
            <w:r w:rsidRPr="0052435E">
              <w:rPr>
                <w:rFonts w:ascii="仿宋" w:eastAsia="仿宋" w:hAnsi="仿宋" w:hint="eastAsia"/>
                <w:sz w:val="22"/>
              </w:rPr>
              <w:t>各审稿环节由不同的编辑进行把关，复、终审环节由具有出版高级职称（副编审或编审）的编辑把关。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3</w:t>
            </w:r>
            <w:r w:rsidRPr="0052435E">
              <w:rPr>
                <w:rFonts w:ascii="仿宋" w:eastAsia="仿宋" w:hAnsi="仿宋" w:hint="eastAsia"/>
                <w:sz w:val="22"/>
              </w:rPr>
              <w:t>. 各审稿环节均须留存相应的意见记录备查。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（四）内容三校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 教材应执行严格的三校流程。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2</w:t>
            </w:r>
            <w:r w:rsidRPr="0052435E">
              <w:rPr>
                <w:rFonts w:ascii="仿宋" w:eastAsia="仿宋" w:hAnsi="仿宋" w:hint="eastAsia"/>
                <w:sz w:val="22"/>
              </w:rPr>
              <w:t>. 三次校对均须留存相应的校样备查。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（五）资源审核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供应商负责采购方提供的数字教材相关数字资源的审核，对数字资源落实三审制度，确保所有资源符合教学需求、对应教学内容，无政治性、敏感性、知识性、逻辑性错误；可正常浏览、播放，图片、画质、声音清晰流畅，格式符合数字教材平台要求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（六）质检发布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由数字教材项目负责人对上传的数字教材内容、数字资源内容进行最终检查并发布。</w:t>
            </w:r>
          </w:p>
          <w:p w:rsidR="0052435E" w:rsidRPr="0052435E" w:rsidRDefault="0052435E" w:rsidP="0052435E">
            <w:pPr>
              <w:spacing w:line="320" w:lineRule="exact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二、数字教材平台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（一）整体要求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lastRenderedPageBreak/>
              <w:t>1. 数字教材平台界面友好，功能完善，应能完整呈现数字教材内容。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2.</w:t>
            </w:r>
            <w:r w:rsidRPr="0052435E">
              <w:rPr>
                <w:rFonts w:ascii="仿宋" w:eastAsia="仿宋" w:hAnsi="仿宋" w:hint="eastAsia"/>
                <w:sz w:val="22"/>
              </w:rPr>
              <w:t xml:space="preserve"> 支持教师、学生、编辑（作者）多种用户角色，根据不同的用户角色可设定不同的权限。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3</w:t>
            </w:r>
            <w:r w:rsidRPr="0052435E">
              <w:rPr>
                <w:rFonts w:ascii="仿宋" w:eastAsia="仿宋" w:hAnsi="仿宋" w:hint="eastAsia"/>
                <w:sz w:val="22"/>
              </w:rPr>
              <w:t>. 具有前端学习和后台管理功能，后台管理包括内容管理、资源管理、教学管理等。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（二）前端学习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</w:t>
            </w:r>
            <w:r w:rsidRPr="0052435E">
              <w:rPr>
                <w:rFonts w:ascii="仿宋" w:eastAsia="仿宋" w:hAnsi="仿宋"/>
                <w:sz w:val="22"/>
              </w:rPr>
              <w:t xml:space="preserve">. </w:t>
            </w:r>
            <w:r w:rsidRPr="0052435E">
              <w:rPr>
                <w:rFonts w:ascii="仿宋" w:eastAsia="仿宋" w:hAnsi="仿宋" w:hint="eastAsia"/>
                <w:sz w:val="22"/>
              </w:rPr>
              <w:t>数字教材平台首页栏目完整，展示美观，体现分组、搜索、书架等功能。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2</w:t>
            </w:r>
            <w:r w:rsidRPr="0052435E">
              <w:rPr>
                <w:rFonts w:ascii="仿宋" w:eastAsia="仿宋" w:hAnsi="仿宋" w:hint="eastAsia"/>
                <w:sz w:val="22"/>
              </w:rPr>
              <w:t>. 具有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富媒体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阅读器，功能包括：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（1）能够正确读取并显示数字教材内容，支持图文阅读、音/视频播放、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动图播放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、拓展阅读、词条标注等多种媒体形式平台展现。阅读器内涉及出版的内容前端不可更改。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（2）</w:t>
            </w:r>
            <w:r w:rsidRPr="0052435E">
              <w:rPr>
                <w:rFonts w:ascii="仿宋" w:eastAsia="仿宋" w:hAnsi="仿宋" w:hint="eastAsia"/>
                <w:sz w:val="22"/>
              </w:rPr>
              <w:t>支持指定页码跳转、字号大小自主调节功能。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（3）</w:t>
            </w:r>
            <w:r w:rsidRPr="0052435E">
              <w:rPr>
                <w:rFonts w:ascii="仿宋" w:eastAsia="仿宋" w:hAnsi="仿宋" w:hint="eastAsia"/>
                <w:sz w:val="22"/>
              </w:rPr>
              <w:t>具有专注模式和翻页模式，可进行无干扰图文阅读和浏览。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（4）</w:t>
            </w:r>
            <w:r w:rsidRPr="0052435E">
              <w:rPr>
                <w:rFonts w:ascii="仿宋" w:eastAsia="仿宋" w:hAnsi="仿宋" w:hint="eastAsia"/>
                <w:sz w:val="22"/>
              </w:rPr>
              <w:t>视频播放支持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倍速选择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和画中画功能。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（5）图片可进行旋转或缩放浏览，支持画廊（组图）播放。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3. 具有交互学习功能，包括：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（1）文本内容可选中，提供文字高亮、笔记、词条搜索等学习工具。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仿宋_GB2312" w:hint="eastAsia"/>
                <w:bCs/>
                <w:sz w:val="22"/>
              </w:rPr>
              <w:t>（2）</w:t>
            </w:r>
            <w:r w:rsidRPr="0052435E">
              <w:rPr>
                <w:rFonts w:ascii="仿宋" w:eastAsia="仿宋" w:hAnsi="仿宋" w:hint="eastAsia"/>
                <w:sz w:val="22"/>
              </w:rPr>
              <w:t>具有讨论区讨论、课堂练习、测验考试等功能。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（3）</w:t>
            </w:r>
            <w:r w:rsidRPr="0052435E">
              <w:rPr>
                <w:rFonts w:ascii="仿宋" w:eastAsia="仿宋" w:hAnsi="仿宋" w:hint="eastAsia"/>
                <w:sz w:val="22"/>
              </w:rPr>
              <w:t>支持自主设置笔记的可见范围（班级或个人），</w:t>
            </w:r>
            <w:r w:rsidRPr="0052435E">
              <w:rPr>
                <w:rFonts w:ascii="仿宋" w:eastAsia="仿宋" w:hAnsi="仿宋" w:hint="eastAsia"/>
                <w:sz w:val="22"/>
              </w:rPr>
              <w:lastRenderedPageBreak/>
              <w:t>并能够查看班级公开的笔记。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（4）</w:t>
            </w:r>
            <w:r w:rsidRPr="0052435E">
              <w:rPr>
                <w:rFonts w:ascii="仿宋" w:eastAsia="仿宋" w:hAnsi="仿宋" w:hint="eastAsia"/>
                <w:sz w:val="22"/>
              </w:rPr>
              <w:t>支持笔记、讨论内容的汇总显示和排序，可实现按章节排序和按时间排序。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cs="宋体" w:hint="eastAsia"/>
                <w:sz w:val="22"/>
              </w:rPr>
              <w:t>（5）</w:t>
            </w:r>
            <w:r w:rsidRPr="0052435E">
              <w:rPr>
                <w:rFonts w:ascii="仿宋" w:eastAsia="仿宋" w:hAnsi="仿宋" w:hint="eastAsia"/>
                <w:sz w:val="22"/>
              </w:rPr>
              <w:t>支持课堂练习、测验考试提交后的正确答案解析。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4</w:t>
            </w:r>
            <w:r w:rsidRPr="0052435E">
              <w:rPr>
                <w:rFonts w:ascii="仿宋" w:eastAsia="仿宋" w:hAnsi="仿宋" w:hint="eastAsia"/>
                <w:sz w:val="22"/>
              </w:rPr>
              <w:t>. 支持电子课件等相关数字资源的访问和下载。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5</w:t>
            </w:r>
            <w:r w:rsidRPr="0052435E">
              <w:rPr>
                <w:rFonts w:ascii="仿宋" w:eastAsia="仿宋" w:hAnsi="仿宋" w:hint="eastAsia"/>
                <w:sz w:val="22"/>
              </w:rPr>
              <w:t>. 可记录学习进度，具有学习进度、课堂练习、测验考试等学习情况的统计和查询功能。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 xml:space="preserve">6. </w:t>
            </w:r>
            <w:r w:rsidRPr="0052435E">
              <w:rPr>
                <w:rFonts w:ascii="仿宋" w:eastAsia="仿宋" w:hAnsi="仿宋" w:hint="eastAsia"/>
                <w:sz w:val="22"/>
              </w:rPr>
              <w:t>具有较强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的纸数对应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能力。如数字教材有对应的纸质教材，数字教材页码与纸质教材对应，以方便检索和学习（为保证显示效果，跨页段落、跨页表特殊处理）。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（三）内容管理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 以编辑（作者）角色为主，具有数字教材编辑、标记权限，可进行数字教材内容的添加、修改、删除。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2</w:t>
            </w:r>
            <w:r w:rsidRPr="0052435E">
              <w:rPr>
                <w:rFonts w:ascii="仿宋" w:eastAsia="仿宋" w:hAnsi="仿宋"/>
                <w:sz w:val="22"/>
              </w:rPr>
              <w:t xml:space="preserve">. </w:t>
            </w:r>
            <w:r w:rsidRPr="0052435E">
              <w:rPr>
                <w:rFonts w:ascii="仿宋" w:eastAsia="仿宋" w:hAnsi="仿宋" w:hint="eastAsia"/>
                <w:sz w:val="22"/>
              </w:rPr>
              <w:t>可直接导入Word等主要文档格式，生成数字教材内容。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3</w:t>
            </w:r>
            <w:r w:rsidRPr="0052435E">
              <w:rPr>
                <w:rFonts w:ascii="仿宋" w:eastAsia="仿宋" w:hAnsi="仿宋" w:hint="eastAsia"/>
                <w:sz w:val="22"/>
              </w:rPr>
              <w:t>. 提供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富媒体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编辑器。功能包括：手动文字录入、公式录入、音/视频插入、图片插入、画廊（组图）插入、</w:t>
            </w:r>
            <w:proofErr w:type="gramStart"/>
            <w:r w:rsidRPr="0052435E">
              <w:rPr>
                <w:rFonts w:ascii="仿宋" w:eastAsia="仿宋" w:hAnsi="仿宋" w:hint="eastAsia"/>
                <w:sz w:val="22"/>
              </w:rPr>
              <w:t>动图插入</w:t>
            </w:r>
            <w:proofErr w:type="gramEnd"/>
            <w:r w:rsidRPr="0052435E">
              <w:rPr>
                <w:rFonts w:ascii="仿宋" w:eastAsia="仿宋" w:hAnsi="仿宋" w:hint="eastAsia"/>
                <w:sz w:val="22"/>
              </w:rPr>
              <w:t>、词条标注。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4</w:t>
            </w:r>
            <w:r w:rsidRPr="0052435E">
              <w:rPr>
                <w:rFonts w:ascii="仿宋" w:eastAsia="仿宋" w:hAnsi="仿宋" w:hint="eastAsia"/>
                <w:sz w:val="22"/>
              </w:rPr>
              <w:t>. 支持在数字教材内容相应位置插入和删除电子课件、拓展阅读材料、实训等数字资源并开放。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（四）资源管理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 提供随书资源、拓展资源的集中管理界面，根据编辑（作者）或教师角色的不同权限，可集中管理数字资源或个性化数字资源。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lastRenderedPageBreak/>
              <w:t>2. 在集中管理界面可播放或下载数字资源，并可跳转到教材内容的相应位置。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3</w:t>
            </w:r>
            <w:r w:rsidRPr="0052435E">
              <w:rPr>
                <w:rFonts w:ascii="仿宋" w:eastAsia="仿宋" w:hAnsi="仿宋" w:hint="eastAsia"/>
                <w:sz w:val="22"/>
              </w:rPr>
              <w:t>.</w:t>
            </w:r>
            <w:r w:rsidRPr="0052435E">
              <w:rPr>
                <w:rFonts w:ascii="仿宋" w:eastAsia="仿宋" w:hAnsi="仿宋"/>
                <w:sz w:val="22"/>
              </w:rPr>
              <w:t xml:space="preserve"> </w:t>
            </w:r>
            <w:r w:rsidRPr="0052435E">
              <w:rPr>
                <w:rFonts w:ascii="仿宋" w:eastAsia="仿宋" w:hAnsi="仿宋" w:hint="eastAsia"/>
                <w:sz w:val="22"/>
              </w:rPr>
              <w:t>支持多种资源类型：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（1）音/视频：支持MP3、</w:t>
            </w:r>
            <w:r w:rsidRPr="0052435E">
              <w:rPr>
                <w:rFonts w:ascii="仿宋" w:eastAsia="仿宋" w:hAnsi="仿宋"/>
                <w:sz w:val="22"/>
              </w:rPr>
              <w:t>MP4</w:t>
            </w:r>
            <w:r w:rsidRPr="0052435E">
              <w:rPr>
                <w:rFonts w:ascii="仿宋" w:eastAsia="仿宋" w:hAnsi="仿宋" w:hint="eastAsia"/>
                <w:sz w:val="22"/>
              </w:rPr>
              <w:t>等主流音/视频格式。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（2）电子课件：支持Microsoft Office等主流办公软件格式。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（3）拓展资源：支持文档、表格、压缩包等多种形式。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 xml:space="preserve">4. </w:t>
            </w:r>
            <w:r w:rsidRPr="0052435E">
              <w:rPr>
                <w:rFonts w:ascii="仿宋" w:eastAsia="仿宋" w:hAnsi="仿宋" w:hint="eastAsia"/>
                <w:sz w:val="22"/>
              </w:rPr>
              <w:t>支持拓展阅读材料的在线添加、编辑和在线阅读。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（五）教学管理</w:t>
            </w:r>
          </w:p>
          <w:p w:rsidR="0052435E" w:rsidRPr="0052435E" w:rsidRDefault="0052435E" w:rsidP="0052435E">
            <w:pPr>
              <w:spacing w:line="320" w:lineRule="exact"/>
              <w:ind w:firstLineChars="193" w:firstLine="425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 以教师角色为主，具有班级管理权限，可查看班级学生的学习情况。</w:t>
            </w:r>
          </w:p>
          <w:p w:rsidR="0052435E" w:rsidRPr="0052435E" w:rsidRDefault="0052435E" w:rsidP="0052435E">
            <w:pPr>
              <w:spacing w:line="320" w:lineRule="exact"/>
              <w:ind w:firstLineChars="193" w:firstLine="425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2. 具有互动教学管理功能，支持教师对数字教材内容进行高亮、笔记、讨论、回复等，并对班级学生开放。</w:t>
            </w:r>
          </w:p>
          <w:p w:rsidR="0052435E" w:rsidRPr="0052435E" w:rsidRDefault="0052435E" w:rsidP="0052435E">
            <w:pPr>
              <w:spacing w:line="320" w:lineRule="exact"/>
              <w:ind w:firstLineChars="193" w:firstLine="425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3. 支持教师备课，可上传个性化的学习资源（包括音视频、常见文档类型、压缩包），并对班级学生开放。</w:t>
            </w:r>
          </w:p>
          <w:p w:rsidR="0052435E" w:rsidRPr="0052435E" w:rsidRDefault="0052435E" w:rsidP="0052435E">
            <w:pPr>
              <w:spacing w:line="320" w:lineRule="exact"/>
              <w:ind w:firstLineChars="193" w:firstLine="425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4.</w:t>
            </w:r>
            <w:r w:rsidRPr="0052435E">
              <w:rPr>
                <w:rFonts w:ascii="仿宋" w:eastAsia="仿宋" w:hAnsi="仿宋"/>
                <w:sz w:val="22"/>
              </w:rPr>
              <w:t xml:space="preserve"> </w:t>
            </w:r>
            <w:r w:rsidRPr="0052435E">
              <w:rPr>
                <w:rFonts w:ascii="仿宋" w:eastAsia="仿宋" w:hAnsi="仿宋" w:hint="eastAsia"/>
                <w:sz w:val="22"/>
              </w:rPr>
              <w:t>支持教师备课资源快速复制到其他班级。</w:t>
            </w:r>
          </w:p>
          <w:p w:rsidR="0052435E" w:rsidRPr="0052435E" w:rsidRDefault="0052435E" w:rsidP="0052435E">
            <w:pPr>
              <w:spacing w:line="320" w:lineRule="exact"/>
              <w:ind w:firstLineChars="193" w:firstLine="425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5</w:t>
            </w:r>
            <w:r w:rsidRPr="0052435E">
              <w:rPr>
                <w:rFonts w:ascii="仿宋" w:eastAsia="仿宋" w:hAnsi="仿宋" w:hint="eastAsia"/>
                <w:sz w:val="22"/>
              </w:rPr>
              <w:t>. 支持教师查看学生的随堂练习和测验答题情况，包括作答次数和正确率。</w:t>
            </w:r>
          </w:p>
          <w:p w:rsidR="0052435E" w:rsidRPr="0052435E" w:rsidRDefault="0052435E" w:rsidP="0052435E">
            <w:pPr>
              <w:spacing w:line="320" w:lineRule="exact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三、数字教材服务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（一）基础服务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 具有完善的数字教材出版团队，成员包括但不限于专业教材策划编辑、加工编辑，专职复/终审编辑和质检编辑（副编审职称及以上），排版绘图人员、校对人员、印制人员（如需要）和营销发行人员。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lastRenderedPageBreak/>
              <w:t>2. 具有完善的数字教材平台运营团队，提供数字教材平台使用培训支持，并为学校数字教材平台教学提供及时响应的热线支持。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3. 对用户的使用反馈意见和内容反馈意见及时回复和更新。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4. 保证数字教材平台的运行状态良好，并进行持续的平台维护和及时的平台升级和更新。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5.</w:t>
            </w:r>
            <w:r w:rsidRPr="0052435E">
              <w:rPr>
                <w:rFonts w:ascii="仿宋" w:eastAsia="仿宋" w:hAnsi="仿宋"/>
                <w:sz w:val="22"/>
              </w:rPr>
              <w:t xml:space="preserve"> </w:t>
            </w:r>
            <w:r w:rsidRPr="0052435E">
              <w:rPr>
                <w:rFonts w:ascii="仿宋" w:eastAsia="仿宋" w:hAnsi="仿宋" w:hint="eastAsia"/>
                <w:sz w:val="22"/>
              </w:rPr>
              <w:t>专业营销发行团队负责数字教材的推广和发行。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2"/>
              <w:rPr>
                <w:rFonts w:ascii="仿宋" w:eastAsia="仿宋" w:hAnsi="仿宋"/>
                <w:b/>
                <w:sz w:val="22"/>
              </w:rPr>
            </w:pPr>
            <w:r w:rsidRPr="0052435E">
              <w:rPr>
                <w:rFonts w:ascii="仿宋" w:eastAsia="仿宋" w:hAnsi="仿宋" w:hint="eastAsia"/>
                <w:b/>
                <w:sz w:val="22"/>
              </w:rPr>
              <w:t>（二）增值服务</w:t>
            </w:r>
          </w:p>
          <w:p w:rsidR="0052435E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 w:hint="eastAsia"/>
                <w:sz w:val="22"/>
              </w:rPr>
              <w:t>1.</w:t>
            </w:r>
            <w:r w:rsidRPr="0052435E">
              <w:rPr>
                <w:rFonts w:ascii="仿宋" w:eastAsia="仿宋" w:hAnsi="仿宋"/>
                <w:sz w:val="22"/>
              </w:rPr>
              <w:t xml:space="preserve"> </w:t>
            </w:r>
            <w:r w:rsidRPr="0052435E">
              <w:rPr>
                <w:rFonts w:ascii="仿宋" w:eastAsia="仿宋" w:hAnsi="仿宋" w:hint="eastAsia"/>
                <w:sz w:val="22"/>
              </w:rPr>
              <w:t>具备为学校进行专属页面部署的能力，页面可呈现学校名称、Logo等标识，域名体现学校缩写。</w:t>
            </w:r>
          </w:p>
          <w:p w:rsidR="000862B0" w:rsidRPr="0052435E" w:rsidRDefault="0052435E" w:rsidP="0052435E">
            <w:pPr>
              <w:spacing w:line="32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 w:rsidRPr="0052435E">
              <w:rPr>
                <w:rFonts w:ascii="仿宋" w:eastAsia="仿宋" w:hAnsi="仿宋"/>
                <w:sz w:val="22"/>
              </w:rPr>
              <w:t>2</w:t>
            </w:r>
            <w:r w:rsidRPr="0052435E">
              <w:rPr>
                <w:rFonts w:ascii="仿宋" w:eastAsia="仿宋" w:hAnsi="仿宋" w:hint="eastAsia"/>
                <w:sz w:val="22"/>
              </w:rPr>
              <w:t>. 根据学校需求，为出版的教材申报国家级、省级奖。</w:t>
            </w:r>
          </w:p>
        </w:tc>
        <w:tc>
          <w:tcPr>
            <w:tcW w:w="708" w:type="dxa"/>
            <w:vAlign w:val="center"/>
          </w:tcPr>
          <w:p w:rsidR="000862B0" w:rsidRDefault="0052435E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0862B0" w:rsidRDefault="000862B0" w:rsidP="00EB0C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EB0C3B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EB0C3B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月30日</w:t>
            </w:r>
          </w:p>
        </w:tc>
        <w:tc>
          <w:tcPr>
            <w:tcW w:w="1134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62B0" w:rsidTr="0052435E">
        <w:trPr>
          <w:trHeight w:val="567"/>
          <w:jc w:val="center"/>
        </w:trPr>
        <w:tc>
          <w:tcPr>
            <w:tcW w:w="1367" w:type="dxa"/>
            <w:vMerge w:val="restart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lastRenderedPageBreak/>
              <w:t>供应商</w:t>
            </w:r>
          </w:p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回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</w:rPr>
              <w:t>复</w:t>
            </w:r>
          </w:p>
        </w:tc>
        <w:tc>
          <w:tcPr>
            <w:tcW w:w="10361" w:type="dxa"/>
            <w:gridSpan w:val="9"/>
            <w:vMerge w:val="restart"/>
            <w:vAlign w:val="center"/>
          </w:tcPr>
          <w:p w:rsidR="000862B0" w:rsidRDefault="000862B0" w:rsidP="00715625">
            <w:pPr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单价（元）</w:t>
            </w:r>
          </w:p>
        </w:tc>
        <w:tc>
          <w:tcPr>
            <w:tcW w:w="1303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总价（元）</w:t>
            </w:r>
          </w:p>
        </w:tc>
      </w:tr>
      <w:tr w:rsidR="000862B0" w:rsidTr="0052435E">
        <w:trPr>
          <w:trHeight w:val="458"/>
          <w:jc w:val="center"/>
        </w:trPr>
        <w:tc>
          <w:tcPr>
            <w:tcW w:w="1367" w:type="dxa"/>
            <w:vMerge/>
            <w:vAlign w:val="center"/>
          </w:tcPr>
          <w:p w:rsidR="000862B0" w:rsidRDefault="000862B0" w:rsidP="0071562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1" w:type="dxa"/>
            <w:gridSpan w:val="9"/>
            <w:vMerge/>
            <w:vAlign w:val="center"/>
          </w:tcPr>
          <w:p w:rsidR="000862B0" w:rsidRDefault="000862B0" w:rsidP="0071562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862B0" w:rsidRDefault="000862B0" w:rsidP="0071562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62B0" w:rsidTr="0052435E">
        <w:trPr>
          <w:trHeight w:val="567"/>
          <w:jc w:val="center"/>
        </w:trPr>
        <w:tc>
          <w:tcPr>
            <w:tcW w:w="6233" w:type="dxa"/>
            <w:gridSpan w:val="6"/>
            <w:vAlign w:val="center"/>
          </w:tcPr>
          <w:p w:rsidR="000862B0" w:rsidRDefault="000862B0" w:rsidP="00715625">
            <w:pPr>
              <w:rPr>
                <w:rFonts w:ascii="仿宋" w:eastAsia="仿宋" w:hAnsi="仿宋"/>
                <w:sz w:val="24"/>
                <w:highlight w:val="green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供应商（加盖印章）：</w:t>
            </w:r>
          </w:p>
        </w:tc>
        <w:tc>
          <w:tcPr>
            <w:tcW w:w="1806" w:type="dxa"/>
            <w:vAlign w:val="center"/>
          </w:tcPr>
          <w:p w:rsidR="000862B0" w:rsidRDefault="000862B0" w:rsidP="00715625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联系人：</w:t>
            </w:r>
          </w:p>
        </w:tc>
        <w:tc>
          <w:tcPr>
            <w:tcW w:w="3689" w:type="dxa"/>
            <w:gridSpan w:val="3"/>
            <w:vAlign w:val="center"/>
          </w:tcPr>
          <w:p w:rsidR="000862B0" w:rsidRDefault="000862B0" w:rsidP="007156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联系电话：</w:t>
            </w:r>
          </w:p>
        </w:tc>
        <w:tc>
          <w:tcPr>
            <w:tcW w:w="2437" w:type="dxa"/>
            <w:gridSpan w:val="3"/>
            <w:vAlign w:val="center"/>
          </w:tcPr>
          <w:p w:rsidR="000862B0" w:rsidRDefault="000862B0" w:rsidP="007156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传真：</w:t>
            </w:r>
          </w:p>
        </w:tc>
      </w:tr>
    </w:tbl>
    <w:p w:rsidR="000862B0" w:rsidRDefault="000862B0" w:rsidP="000862B0">
      <w:pPr>
        <w:jc w:val="left"/>
        <w:rPr>
          <w:rFonts w:ascii="仿宋" w:eastAsia="仿宋" w:hAnsi="仿宋"/>
          <w:sz w:val="24"/>
        </w:rPr>
      </w:pPr>
    </w:p>
    <w:p w:rsidR="000862B0" w:rsidRDefault="000862B0" w:rsidP="000862B0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　　说明：供应商投标报价不得高于项目预算金额，超过项目预算金额即为无效报价。</w:t>
      </w:r>
    </w:p>
    <w:p w:rsidR="000862B0" w:rsidRPr="000862B0" w:rsidRDefault="000862B0"/>
    <w:p w:rsidR="000862B0" w:rsidRPr="000862B0" w:rsidRDefault="000862B0"/>
    <w:sectPr w:rsidR="000862B0" w:rsidRPr="000862B0" w:rsidSect="000862B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A9" w:rsidRDefault="00B56BA9" w:rsidP="00594B15">
      <w:r>
        <w:separator/>
      </w:r>
    </w:p>
  </w:endnote>
  <w:endnote w:type="continuationSeparator" w:id="0">
    <w:p w:rsidR="00B56BA9" w:rsidRDefault="00B56BA9" w:rsidP="005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A9" w:rsidRDefault="00B56BA9" w:rsidP="00594B15">
      <w:r>
        <w:separator/>
      </w:r>
    </w:p>
  </w:footnote>
  <w:footnote w:type="continuationSeparator" w:id="0">
    <w:p w:rsidR="00B56BA9" w:rsidRDefault="00B56BA9" w:rsidP="0059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EC535B"/>
    <w:multiLevelType w:val="singleLevel"/>
    <w:tmpl w:val="81EC535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74"/>
    <w:rsid w:val="000311B2"/>
    <w:rsid w:val="00050F74"/>
    <w:rsid w:val="000641CC"/>
    <w:rsid w:val="000862B0"/>
    <w:rsid w:val="00152F60"/>
    <w:rsid w:val="001C75BE"/>
    <w:rsid w:val="0020514A"/>
    <w:rsid w:val="0052435E"/>
    <w:rsid w:val="00574256"/>
    <w:rsid w:val="00594B15"/>
    <w:rsid w:val="006033BB"/>
    <w:rsid w:val="006D0355"/>
    <w:rsid w:val="006D5D89"/>
    <w:rsid w:val="00712BA2"/>
    <w:rsid w:val="0080731D"/>
    <w:rsid w:val="008C3EC7"/>
    <w:rsid w:val="009F7A4B"/>
    <w:rsid w:val="00B3303A"/>
    <w:rsid w:val="00B56BA9"/>
    <w:rsid w:val="00D83868"/>
    <w:rsid w:val="00EB0C3B"/>
    <w:rsid w:val="00EF798B"/>
    <w:rsid w:val="00F479C0"/>
    <w:rsid w:val="00F6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41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1C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064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0641CC"/>
  </w:style>
  <w:style w:type="character" w:customStyle="1" w:styleId="artiupdate">
    <w:name w:val="arti_update"/>
    <w:basedOn w:val="a0"/>
    <w:rsid w:val="000641CC"/>
  </w:style>
  <w:style w:type="character" w:customStyle="1" w:styleId="artiauthor">
    <w:name w:val="arti_author"/>
    <w:basedOn w:val="a0"/>
    <w:rsid w:val="000641CC"/>
  </w:style>
  <w:style w:type="character" w:customStyle="1" w:styleId="artiviews">
    <w:name w:val="arti_views"/>
    <w:basedOn w:val="a0"/>
    <w:rsid w:val="000641CC"/>
  </w:style>
  <w:style w:type="character" w:customStyle="1" w:styleId="wpvisitcount">
    <w:name w:val="wp_visitcount"/>
    <w:basedOn w:val="a0"/>
    <w:rsid w:val="000641CC"/>
  </w:style>
  <w:style w:type="paragraph" w:styleId="a3">
    <w:name w:val="Normal (Web)"/>
    <w:basedOn w:val="a"/>
    <w:uiPriority w:val="99"/>
    <w:semiHidden/>
    <w:unhideWhenUsed/>
    <w:rsid w:val="00064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41C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94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4B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4B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41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41C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064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0641CC"/>
  </w:style>
  <w:style w:type="character" w:customStyle="1" w:styleId="artiupdate">
    <w:name w:val="arti_update"/>
    <w:basedOn w:val="a0"/>
    <w:rsid w:val="000641CC"/>
  </w:style>
  <w:style w:type="character" w:customStyle="1" w:styleId="artiauthor">
    <w:name w:val="arti_author"/>
    <w:basedOn w:val="a0"/>
    <w:rsid w:val="000641CC"/>
  </w:style>
  <w:style w:type="character" w:customStyle="1" w:styleId="artiviews">
    <w:name w:val="arti_views"/>
    <w:basedOn w:val="a0"/>
    <w:rsid w:val="000641CC"/>
  </w:style>
  <w:style w:type="character" w:customStyle="1" w:styleId="wpvisitcount">
    <w:name w:val="wp_visitcount"/>
    <w:basedOn w:val="a0"/>
    <w:rsid w:val="000641CC"/>
  </w:style>
  <w:style w:type="paragraph" w:styleId="a3">
    <w:name w:val="Normal (Web)"/>
    <w:basedOn w:val="a"/>
    <w:uiPriority w:val="99"/>
    <w:semiHidden/>
    <w:unhideWhenUsed/>
    <w:rsid w:val="00064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41C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94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4B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4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4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Company>微软中国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刘涤</cp:lastModifiedBy>
  <cp:revision>5</cp:revision>
  <dcterms:created xsi:type="dcterms:W3CDTF">2023-11-03T03:08:00Z</dcterms:created>
  <dcterms:modified xsi:type="dcterms:W3CDTF">2023-11-03T06:14:00Z</dcterms:modified>
</cp:coreProperties>
</file>